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813" w:rsidRPr="00F130AF" w:rsidRDefault="005B5813" w:rsidP="005B5813">
      <w:pPr>
        <w:pStyle w:val="StandardWeb"/>
        <w:shd w:val="clear" w:color="auto" w:fill="FFFFFF"/>
        <w:textAlignment w:val="baseline"/>
        <w:rPr>
          <w:rFonts w:asciiTheme="minorHAnsi" w:hAnsiTheme="minorHAnsi" w:cstheme="minorHAnsi"/>
          <w:b/>
          <w:bCs/>
          <w:sz w:val="36"/>
          <w:szCs w:val="36"/>
          <w:bdr w:val="none" w:sz="0" w:space="0" w:color="auto" w:frame="1"/>
        </w:rPr>
      </w:pPr>
      <w:r w:rsidRPr="00F130AF">
        <w:rPr>
          <w:rFonts w:asciiTheme="minorHAnsi" w:hAnsiTheme="minorHAnsi" w:cstheme="minorHAnsi"/>
          <w:b/>
          <w:bCs/>
          <w:sz w:val="36"/>
          <w:szCs w:val="36"/>
          <w:bdr w:val="none" w:sz="0" w:space="0" w:color="auto" w:frame="1"/>
        </w:rPr>
        <w:t>Hilcona investiert in die Zukunft</w:t>
      </w:r>
    </w:p>
    <w:p w:rsidR="005B5813" w:rsidRPr="00323C57" w:rsidRDefault="005B5813" w:rsidP="005B5813">
      <w:pPr>
        <w:pStyle w:val="Listenabsatz"/>
        <w:numPr>
          <w:ilvl w:val="0"/>
          <w:numId w:val="1"/>
        </w:numPr>
        <w:rPr>
          <w:rFonts w:asciiTheme="minorHAnsi" w:hAnsiTheme="minorHAnsi" w:cstheme="minorHAnsi"/>
          <w:sz w:val="24"/>
          <w:szCs w:val="24"/>
          <w:lang w:val="de-LI"/>
        </w:rPr>
      </w:pPr>
      <w:r>
        <w:rPr>
          <w:rFonts w:asciiTheme="minorHAnsi" w:hAnsiTheme="minorHAnsi" w:cstheme="minorHAnsi"/>
          <w:sz w:val="24"/>
          <w:szCs w:val="24"/>
          <w:lang w:val="de-LI"/>
        </w:rPr>
        <w:t xml:space="preserve">Neue Massstäbe </w:t>
      </w:r>
      <w:r w:rsidRPr="00323C57">
        <w:rPr>
          <w:rFonts w:asciiTheme="minorHAnsi" w:hAnsiTheme="minorHAnsi" w:cstheme="minorHAnsi"/>
          <w:sz w:val="24"/>
          <w:szCs w:val="24"/>
          <w:shd w:val="clear" w:color="auto" w:fill="FFFFFF"/>
        </w:rPr>
        <w:t>im Bereich der Nachhaltigkeit</w:t>
      </w:r>
    </w:p>
    <w:p w:rsidR="005B5813" w:rsidRPr="00D05982" w:rsidRDefault="005B5813" w:rsidP="005B5813">
      <w:pPr>
        <w:pStyle w:val="Listenabsatz"/>
        <w:numPr>
          <w:ilvl w:val="0"/>
          <w:numId w:val="1"/>
        </w:numPr>
        <w:rPr>
          <w:rFonts w:asciiTheme="minorHAnsi" w:hAnsiTheme="minorHAnsi" w:cstheme="minorHAnsi"/>
          <w:sz w:val="24"/>
          <w:szCs w:val="24"/>
          <w:lang w:val="de-LI"/>
        </w:rPr>
      </w:pPr>
      <w:r>
        <w:rPr>
          <w:rFonts w:asciiTheme="minorHAnsi" w:hAnsiTheme="minorHAnsi" w:cstheme="minorHAnsi"/>
          <w:sz w:val="24"/>
          <w:szCs w:val="24"/>
          <w:lang w:val="de-LI"/>
        </w:rPr>
        <w:t>N</w:t>
      </w:r>
      <w:r w:rsidRPr="00D05982">
        <w:rPr>
          <w:rFonts w:asciiTheme="minorHAnsi" w:hAnsiTheme="minorHAnsi" w:cstheme="minorHAnsi"/>
          <w:sz w:val="24"/>
          <w:szCs w:val="24"/>
          <w:lang w:val="de-LI"/>
        </w:rPr>
        <w:t>eue</w:t>
      </w:r>
      <w:r>
        <w:rPr>
          <w:rFonts w:asciiTheme="minorHAnsi" w:hAnsiTheme="minorHAnsi" w:cstheme="minorHAnsi"/>
          <w:sz w:val="24"/>
          <w:szCs w:val="24"/>
          <w:lang w:val="de-LI"/>
        </w:rPr>
        <w:t>s</w:t>
      </w:r>
      <w:r w:rsidRPr="00D05982">
        <w:rPr>
          <w:rFonts w:asciiTheme="minorHAnsi" w:hAnsiTheme="minorHAnsi" w:cstheme="minorHAnsi"/>
          <w:sz w:val="24"/>
          <w:szCs w:val="24"/>
          <w:lang w:val="de-LI"/>
        </w:rPr>
        <w:t xml:space="preserve"> Gebäude Warenausgang und neues Hochregallager</w:t>
      </w:r>
    </w:p>
    <w:p w:rsidR="005B5813" w:rsidRPr="00D05982" w:rsidRDefault="005B5813" w:rsidP="005B5813">
      <w:pPr>
        <w:pStyle w:val="Listenabsatz"/>
        <w:numPr>
          <w:ilvl w:val="0"/>
          <w:numId w:val="1"/>
        </w:numPr>
        <w:rPr>
          <w:rFonts w:asciiTheme="minorHAnsi" w:hAnsiTheme="minorHAnsi" w:cstheme="minorHAnsi"/>
          <w:sz w:val="24"/>
          <w:szCs w:val="24"/>
          <w:lang w:val="de-LI"/>
        </w:rPr>
      </w:pPr>
      <w:r w:rsidRPr="00D05982">
        <w:rPr>
          <w:rFonts w:asciiTheme="minorHAnsi" w:hAnsiTheme="minorHAnsi" w:cstheme="minorHAnsi"/>
          <w:sz w:val="24"/>
          <w:szCs w:val="24"/>
          <w:lang w:val="de-LI"/>
        </w:rPr>
        <w:t>Inbetriebnahme des automatischen Hochregallagers mit über 17'000 Palettenstellplätzen</w:t>
      </w:r>
    </w:p>
    <w:p w:rsidR="005B5813" w:rsidRPr="00D05982" w:rsidRDefault="005B5813" w:rsidP="005B5813">
      <w:pPr>
        <w:pStyle w:val="Listenabsatz"/>
        <w:numPr>
          <w:ilvl w:val="0"/>
          <w:numId w:val="1"/>
        </w:numPr>
        <w:rPr>
          <w:rFonts w:asciiTheme="minorHAnsi" w:hAnsiTheme="minorHAnsi" w:cstheme="minorHAnsi"/>
          <w:sz w:val="24"/>
          <w:szCs w:val="24"/>
          <w:lang w:val="de-LI"/>
        </w:rPr>
      </w:pPr>
      <w:r w:rsidRPr="00D05982">
        <w:rPr>
          <w:rFonts w:asciiTheme="minorHAnsi" w:hAnsiTheme="minorHAnsi" w:cstheme="minorHAnsi"/>
          <w:sz w:val="24"/>
          <w:szCs w:val="24"/>
          <w:lang w:val="de-LI"/>
        </w:rPr>
        <w:t>Schaffung zusätzlicher Produktionsflächen zur Kapazitätserweiterung und zur Herstellung von neuen Sortimenten unter Berücksichtigung neuer Marktgegebenheiten und Technologien</w:t>
      </w:r>
    </w:p>
    <w:p w:rsidR="005B5813" w:rsidRPr="00D05982" w:rsidRDefault="005B5813" w:rsidP="005B5813">
      <w:pPr>
        <w:pStyle w:val="Listenabsatz"/>
        <w:numPr>
          <w:ilvl w:val="0"/>
          <w:numId w:val="1"/>
        </w:numPr>
        <w:rPr>
          <w:rFonts w:asciiTheme="minorHAnsi" w:hAnsiTheme="minorHAnsi" w:cstheme="minorHAnsi"/>
          <w:sz w:val="24"/>
          <w:szCs w:val="24"/>
          <w:lang w:val="de-LI"/>
        </w:rPr>
      </w:pPr>
      <w:r w:rsidRPr="00D05982">
        <w:rPr>
          <w:rFonts w:asciiTheme="minorHAnsi" w:hAnsiTheme="minorHAnsi" w:cstheme="minorHAnsi"/>
          <w:sz w:val="24"/>
          <w:szCs w:val="24"/>
          <w:lang w:val="de-LI"/>
        </w:rPr>
        <w:t>Prozessoptimierung durch Neugestaltung der Herstellprozesse (Pasta, Pasteurisation, Küche)</w:t>
      </w:r>
    </w:p>
    <w:p w:rsidR="005B5813" w:rsidRPr="00FA1BE5" w:rsidRDefault="005B5813" w:rsidP="005B5813">
      <w:pPr>
        <w:rPr>
          <w:rFonts w:cstheme="minorHAnsi"/>
          <w:sz w:val="24"/>
          <w:szCs w:val="24"/>
        </w:rPr>
      </w:pPr>
    </w:p>
    <w:p w:rsidR="005B5813" w:rsidRDefault="005B5813" w:rsidP="005B5813">
      <w:pPr>
        <w:rPr>
          <w:rFonts w:cstheme="minorHAnsi"/>
          <w:sz w:val="24"/>
          <w:szCs w:val="24"/>
        </w:rPr>
      </w:pPr>
      <w:r w:rsidRPr="00932D7A">
        <w:rPr>
          <w:rFonts w:cstheme="minorHAnsi"/>
          <w:sz w:val="24"/>
          <w:szCs w:val="24"/>
        </w:rPr>
        <w:t xml:space="preserve">Die Hilcona setzt die Zukunftsausrichtung ihres Stammwerks in Schaan konsequent fort. </w:t>
      </w:r>
      <w:r w:rsidRPr="00932D7A">
        <w:rPr>
          <w:rFonts w:cstheme="minorHAnsi"/>
          <w:sz w:val="24"/>
          <w:szCs w:val="24"/>
          <w:shd w:val="clear" w:color="auto" w:fill="FFFFFF"/>
        </w:rPr>
        <w:t xml:space="preserve">Im Rahmen eines umfassenden Gesamtkonzeptes zur langfristigen Entwicklung des Standortes Schaan startet die </w:t>
      </w:r>
      <w:r>
        <w:rPr>
          <w:rFonts w:cstheme="minorHAnsi"/>
          <w:sz w:val="24"/>
          <w:szCs w:val="24"/>
          <w:shd w:val="clear" w:color="auto" w:fill="FFFFFF"/>
        </w:rPr>
        <w:t xml:space="preserve">Bell Food Group </w:t>
      </w:r>
      <w:r w:rsidRPr="00932D7A">
        <w:rPr>
          <w:rFonts w:cstheme="minorHAnsi"/>
          <w:sz w:val="24"/>
          <w:szCs w:val="24"/>
          <w:shd w:val="clear" w:color="auto" w:fill="FFFFFF"/>
        </w:rPr>
        <w:t>Phase zwei</w:t>
      </w:r>
      <w:r>
        <w:rPr>
          <w:rFonts w:cstheme="minorHAnsi"/>
          <w:sz w:val="24"/>
          <w:szCs w:val="24"/>
          <w:shd w:val="clear" w:color="auto" w:fill="FFFFFF"/>
        </w:rPr>
        <w:t xml:space="preserve"> der modernen Betriebserweiterung</w:t>
      </w:r>
      <w:r w:rsidRPr="00932D7A">
        <w:rPr>
          <w:rFonts w:cstheme="minorHAnsi"/>
          <w:sz w:val="24"/>
          <w:szCs w:val="24"/>
          <w:shd w:val="clear" w:color="auto" w:fill="FFFFFF"/>
        </w:rPr>
        <w:t xml:space="preserve">. </w:t>
      </w:r>
      <w:r w:rsidRPr="00932D7A">
        <w:rPr>
          <w:rFonts w:cstheme="minorHAnsi"/>
          <w:sz w:val="24"/>
          <w:szCs w:val="24"/>
        </w:rPr>
        <w:t xml:space="preserve">Nach dem erfolgreichen Abschluss der ersten Bauetappe </w:t>
      </w:r>
      <w:r>
        <w:rPr>
          <w:rFonts w:cstheme="minorHAnsi"/>
          <w:sz w:val="24"/>
          <w:szCs w:val="24"/>
        </w:rPr>
        <w:t>erstellt</w:t>
      </w:r>
      <w:r w:rsidRPr="00932D7A">
        <w:rPr>
          <w:rFonts w:cstheme="minorHAnsi"/>
          <w:sz w:val="24"/>
          <w:szCs w:val="24"/>
        </w:rPr>
        <w:t xml:space="preserve"> das Unternehmen nun in einer weiteren Bauphase bis 2025 ein neues Warenausgangsgebäude sowie ein </w:t>
      </w:r>
      <w:r w:rsidRPr="00932D7A">
        <w:rPr>
          <w:rFonts w:cstheme="minorHAnsi"/>
          <w:sz w:val="24"/>
          <w:szCs w:val="24"/>
          <w:lang w:val="de-LI"/>
        </w:rPr>
        <w:t>automatisches Hochregallager mit über 17'000 Palettenstellplätzen</w:t>
      </w:r>
      <w:r w:rsidRPr="00932D7A">
        <w:rPr>
          <w:rFonts w:cstheme="minorHAnsi"/>
          <w:sz w:val="24"/>
          <w:szCs w:val="24"/>
        </w:rPr>
        <w:t xml:space="preserve">. </w:t>
      </w:r>
    </w:p>
    <w:p w:rsidR="005B5813" w:rsidRPr="00932D7A" w:rsidRDefault="005B5813" w:rsidP="005B5813">
      <w:pPr>
        <w:rPr>
          <w:rFonts w:cstheme="minorHAnsi"/>
          <w:sz w:val="24"/>
          <w:szCs w:val="24"/>
          <w:lang w:val="de-LI"/>
        </w:rPr>
      </w:pPr>
      <w:r w:rsidRPr="00932D7A">
        <w:rPr>
          <w:rFonts w:cstheme="minorHAnsi"/>
          <w:sz w:val="24"/>
          <w:szCs w:val="24"/>
        </w:rPr>
        <w:t>Das Neubauprojekt berücksichtigt nicht nur modernste Erkenntnisse punkto Raumnutzung und Arbeitsplatz-Ergonomie, es garantiert auch eine gelungene Einbindung der Gebäude in das bestehende Landschaftsbild der Gemeinde Schaan.</w:t>
      </w:r>
      <w:r w:rsidRPr="00932D7A">
        <w:rPr>
          <w:rFonts w:cstheme="minorHAnsi"/>
          <w:sz w:val="24"/>
          <w:szCs w:val="24"/>
          <w:lang w:val="de-LI"/>
        </w:rPr>
        <w:t xml:space="preserve"> </w:t>
      </w:r>
      <w:r w:rsidRPr="00932D7A">
        <w:rPr>
          <w:rFonts w:cstheme="minorHAnsi"/>
          <w:sz w:val="24"/>
          <w:szCs w:val="24"/>
        </w:rPr>
        <w:t>„Wir entwickeln das Werk Schaan kontinuierlich weiter und schaffen dafür effiziente und wettbewerbsfähige Produktionsstrukturen“, erklärt Hilcona CEO Martin Henck beim Spatenstich in Schaan. „Diese Entscheidung ist auch ein starkes Bekenntnis zu unserem Innovationsstandort Schaan.“</w:t>
      </w:r>
    </w:p>
    <w:p w:rsidR="005B5813" w:rsidRPr="00323C57" w:rsidRDefault="005B5813" w:rsidP="005B5813">
      <w:pPr>
        <w:rPr>
          <w:rFonts w:cstheme="minorHAnsi"/>
          <w:sz w:val="24"/>
          <w:szCs w:val="24"/>
          <w:lang w:val="de-LI"/>
        </w:rPr>
      </w:pPr>
      <w:r w:rsidRPr="00323C57">
        <w:rPr>
          <w:rFonts w:cstheme="minorHAnsi"/>
          <w:color w:val="161415"/>
          <w:sz w:val="24"/>
          <w:szCs w:val="24"/>
          <w:shd w:val="clear" w:color="auto" w:fill="FFFFFF"/>
        </w:rPr>
        <w:t>D</w:t>
      </w:r>
      <w:r>
        <w:rPr>
          <w:rFonts w:cstheme="minorHAnsi"/>
          <w:color w:val="161415"/>
          <w:sz w:val="24"/>
          <w:szCs w:val="24"/>
          <w:shd w:val="clear" w:color="auto" w:fill="FFFFFF"/>
        </w:rPr>
        <w:t>as Neubauprojekt</w:t>
      </w:r>
      <w:r w:rsidRPr="00323C57">
        <w:rPr>
          <w:rFonts w:cstheme="minorHAnsi"/>
          <w:color w:val="161415"/>
          <w:sz w:val="24"/>
          <w:szCs w:val="24"/>
          <w:shd w:val="clear" w:color="auto" w:fill="FFFFFF"/>
        </w:rPr>
        <w:t xml:space="preserve"> ist </w:t>
      </w:r>
      <w:r>
        <w:rPr>
          <w:rFonts w:cstheme="minorHAnsi"/>
          <w:color w:val="161415"/>
          <w:sz w:val="24"/>
          <w:szCs w:val="24"/>
          <w:shd w:val="clear" w:color="auto" w:fill="FFFFFF"/>
        </w:rPr>
        <w:t xml:space="preserve">ganz </w:t>
      </w:r>
      <w:r w:rsidRPr="00323C57">
        <w:rPr>
          <w:rFonts w:cstheme="minorHAnsi"/>
          <w:color w:val="161415"/>
          <w:sz w:val="24"/>
          <w:szCs w:val="24"/>
          <w:shd w:val="clear" w:color="auto" w:fill="FFFFFF"/>
        </w:rPr>
        <w:t xml:space="preserve">auf Zukunftstechnologien </w:t>
      </w:r>
      <w:r>
        <w:rPr>
          <w:rFonts w:cstheme="minorHAnsi"/>
          <w:color w:val="161415"/>
          <w:sz w:val="24"/>
          <w:szCs w:val="24"/>
          <w:shd w:val="clear" w:color="auto" w:fill="FFFFFF"/>
        </w:rPr>
        <w:t xml:space="preserve">und </w:t>
      </w:r>
      <w:r>
        <w:rPr>
          <w:rFonts w:cstheme="minorHAnsi"/>
          <w:color w:val="161415"/>
          <w:sz w:val="24"/>
          <w:szCs w:val="24"/>
          <w:shd w:val="clear" w:color="auto" w:fill="FFFFFF"/>
        </w:rPr>
        <w:t>auch</w:t>
      </w:r>
      <w:r>
        <w:rPr>
          <w:rFonts w:cstheme="minorHAnsi"/>
          <w:color w:val="161415"/>
          <w:sz w:val="24"/>
          <w:szCs w:val="24"/>
          <w:shd w:val="clear" w:color="auto" w:fill="FFFFFF"/>
        </w:rPr>
        <w:t xml:space="preserve"> </w:t>
      </w:r>
      <w:r w:rsidRPr="00323C57">
        <w:rPr>
          <w:rFonts w:cstheme="minorHAnsi"/>
          <w:sz w:val="24"/>
          <w:szCs w:val="24"/>
          <w:lang w:val="de-LI"/>
        </w:rPr>
        <w:t>nach modernsten Gesichtspunkten gestalteten Gebäude</w:t>
      </w:r>
      <w:r>
        <w:rPr>
          <w:rFonts w:cstheme="minorHAnsi"/>
          <w:sz w:val="24"/>
          <w:szCs w:val="24"/>
          <w:lang w:val="de-LI"/>
        </w:rPr>
        <w:t xml:space="preserve"> </w:t>
      </w:r>
      <w:bookmarkStart w:id="0" w:name="_GoBack"/>
      <w:bookmarkEnd w:id="0"/>
      <w:r w:rsidRPr="00323C57">
        <w:rPr>
          <w:rFonts w:cstheme="minorHAnsi"/>
          <w:color w:val="161415"/>
          <w:sz w:val="24"/>
          <w:szCs w:val="24"/>
          <w:shd w:val="clear" w:color="auto" w:fill="FFFFFF"/>
        </w:rPr>
        <w:t>ausgerichtet</w:t>
      </w:r>
      <w:r>
        <w:rPr>
          <w:rFonts w:cstheme="minorHAnsi"/>
          <w:color w:val="161415"/>
          <w:sz w:val="24"/>
          <w:szCs w:val="24"/>
          <w:shd w:val="clear" w:color="auto" w:fill="FFFFFF"/>
        </w:rPr>
        <w:t xml:space="preserve"> </w:t>
      </w:r>
      <w:r w:rsidRPr="00323C57">
        <w:rPr>
          <w:rFonts w:cstheme="minorHAnsi"/>
          <w:sz w:val="24"/>
          <w:szCs w:val="24"/>
          <w:lang w:val="de-LI"/>
        </w:rPr>
        <w:t xml:space="preserve">. </w:t>
      </w:r>
      <w:r>
        <w:rPr>
          <w:rFonts w:cstheme="minorHAnsi"/>
          <w:sz w:val="24"/>
          <w:szCs w:val="24"/>
          <w:lang w:val="de-LI"/>
        </w:rPr>
        <w:t>M</w:t>
      </w:r>
      <w:r w:rsidRPr="00323C57">
        <w:rPr>
          <w:rFonts w:cstheme="minorHAnsi"/>
          <w:sz w:val="24"/>
          <w:szCs w:val="24"/>
          <w:lang w:val="de-LI"/>
        </w:rPr>
        <w:t>it dem Abbruch der bestehenden Gebäude im Januar 2023</w:t>
      </w:r>
      <w:r>
        <w:rPr>
          <w:rFonts w:cstheme="minorHAnsi"/>
          <w:sz w:val="24"/>
          <w:szCs w:val="24"/>
          <w:lang w:val="de-LI"/>
        </w:rPr>
        <w:t xml:space="preserve"> fällt d</w:t>
      </w:r>
      <w:r w:rsidRPr="00323C57">
        <w:rPr>
          <w:rFonts w:cstheme="minorHAnsi"/>
          <w:sz w:val="24"/>
          <w:szCs w:val="24"/>
          <w:lang w:val="de-LI"/>
        </w:rPr>
        <w:t xml:space="preserve">er Start der zweiten Bauetappe. Der Baubeginn für des neue Gebäude Warenausgang und das Hochregallager ist im </w:t>
      </w:r>
      <w:r>
        <w:rPr>
          <w:rFonts w:cstheme="minorHAnsi"/>
          <w:sz w:val="24"/>
          <w:szCs w:val="24"/>
          <w:lang w:val="de-LI"/>
        </w:rPr>
        <w:t>ersten</w:t>
      </w:r>
      <w:r w:rsidRPr="00323C57">
        <w:rPr>
          <w:rFonts w:cstheme="minorHAnsi"/>
          <w:sz w:val="24"/>
          <w:szCs w:val="24"/>
          <w:lang w:val="de-LI"/>
        </w:rPr>
        <w:t xml:space="preserve"> Quartal 2023 geplant. Die Inbetriebnahme des automatischen Hochregallagers mit über 17'000 Palettenstellplätzen erfolgt Ende 2024. Nach der erfolgreichen Inbetriebnahme des Lagers ist der Beginn für die dritte Bauetappe mit einem </w:t>
      </w:r>
      <w:r>
        <w:rPr>
          <w:rFonts w:cstheme="minorHAnsi"/>
          <w:sz w:val="24"/>
          <w:szCs w:val="24"/>
          <w:lang w:val="de-LI"/>
        </w:rPr>
        <w:t xml:space="preserve">weiteren </w:t>
      </w:r>
      <w:r w:rsidRPr="00323C57">
        <w:rPr>
          <w:rFonts w:cstheme="minorHAnsi"/>
          <w:sz w:val="24"/>
          <w:szCs w:val="24"/>
          <w:lang w:val="de-LI"/>
        </w:rPr>
        <w:t>Produktionsgebäude Anfang 2025 geplant.</w:t>
      </w:r>
    </w:p>
    <w:p w:rsidR="005B5813" w:rsidRPr="00323C57" w:rsidRDefault="005B5813" w:rsidP="005B5813">
      <w:pPr>
        <w:pStyle w:val="StandardWeb"/>
        <w:shd w:val="clear" w:color="auto" w:fill="FFFFFF"/>
        <w:spacing w:before="0" w:after="0"/>
        <w:textAlignment w:val="baseline"/>
        <w:rPr>
          <w:rFonts w:asciiTheme="minorHAnsi" w:hAnsiTheme="minorHAnsi" w:cstheme="minorHAnsi"/>
        </w:rPr>
      </w:pPr>
      <w:r w:rsidRPr="00323C57">
        <w:rPr>
          <w:rFonts w:asciiTheme="minorHAnsi" w:hAnsiTheme="minorHAnsi" w:cstheme="minorHAnsi"/>
          <w:b/>
          <w:bCs/>
          <w:bdr w:val="none" w:sz="0" w:space="0" w:color="auto" w:frame="1"/>
        </w:rPr>
        <w:t>Nachhaltigkeit in der Produktion</w:t>
      </w:r>
    </w:p>
    <w:p w:rsidR="005B5813" w:rsidRPr="00323C57" w:rsidRDefault="005B5813" w:rsidP="005B5813">
      <w:pPr>
        <w:rPr>
          <w:rFonts w:cstheme="minorHAnsi"/>
          <w:sz w:val="24"/>
          <w:szCs w:val="24"/>
          <w:lang w:val="de-LI"/>
        </w:rPr>
      </w:pPr>
      <w:r w:rsidRPr="00F130AF">
        <w:rPr>
          <w:rFonts w:cstheme="minorHAnsi"/>
          <w:sz w:val="24"/>
          <w:szCs w:val="24"/>
          <w:shd w:val="clear" w:color="auto" w:fill="FFFFFF"/>
        </w:rPr>
        <w:t xml:space="preserve">Der Neubau setzt nicht nur in Design und Funktionalität neue Massstäbe, sondern auch im Bereich der Nachhaltigkeit. </w:t>
      </w:r>
      <w:r w:rsidRPr="00F130AF">
        <w:rPr>
          <w:rFonts w:cstheme="minorHAnsi"/>
          <w:sz w:val="24"/>
          <w:szCs w:val="24"/>
        </w:rPr>
        <w:t xml:space="preserve">Im Kompetenzbau werden </w:t>
      </w:r>
      <w:r w:rsidRPr="00F130AF">
        <w:rPr>
          <w:rFonts w:cstheme="minorHAnsi"/>
          <w:sz w:val="24"/>
          <w:szCs w:val="24"/>
          <w:lang w:val="de-LI"/>
        </w:rPr>
        <w:t xml:space="preserve">ein neues Entwässerungskonzept, inkl. einer nachhaltigen Abwasserbehandlungsanlage und modernsten </w:t>
      </w:r>
      <w:r w:rsidRPr="00F130AF">
        <w:rPr>
          <w:rFonts w:cstheme="minorHAnsi"/>
          <w:sz w:val="24"/>
          <w:szCs w:val="24"/>
          <w:shd w:val="clear" w:color="auto" w:fill="FFFFFF"/>
        </w:rPr>
        <w:t>Photovoltaik-Anlagen auf den Dächern der Gebäude</w:t>
      </w:r>
      <w:r w:rsidRPr="00F130AF">
        <w:rPr>
          <w:rFonts w:cstheme="minorHAnsi"/>
          <w:sz w:val="24"/>
          <w:szCs w:val="24"/>
          <w:lang w:val="de-LI"/>
        </w:rPr>
        <w:t xml:space="preserve"> umgesetzt.  </w:t>
      </w:r>
      <w:r w:rsidRPr="00F130AF">
        <w:rPr>
          <w:rFonts w:cstheme="minorHAnsi"/>
          <w:sz w:val="24"/>
          <w:szCs w:val="24"/>
          <w:shd w:val="clear" w:color="auto" w:fill="FFFFFF"/>
        </w:rPr>
        <w:t>Der Solarstrom wird auch in d</w:t>
      </w:r>
      <w:r>
        <w:rPr>
          <w:rFonts w:cstheme="minorHAnsi"/>
          <w:sz w:val="24"/>
          <w:szCs w:val="24"/>
          <w:shd w:val="clear" w:color="auto" w:fill="FFFFFF"/>
        </w:rPr>
        <w:t xml:space="preserve">er Haustechnik genutzt, wo </w:t>
      </w:r>
      <w:r w:rsidRPr="00F130AF">
        <w:rPr>
          <w:rFonts w:cstheme="minorHAnsi"/>
          <w:sz w:val="24"/>
          <w:szCs w:val="24"/>
          <w:shd w:val="clear" w:color="auto" w:fill="FFFFFF"/>
        </w:rPr>
        <w:t>Wärmepumpenheizungen und Wärmerückgewinnungsanlagen im Einsatz sind, die bei Bedarf heizen oder kühlen.</w:t>
      </w:r>
      <w:r w:rsidRPr="00F130AF">
        <w:rPr>
          <w:rFonts w:cstheme="minorHAnsi"/>
          <w:sz w:val="24"/>
          <w:szCs w:val="24"/>
          <w:lang w:val="de-LI"/>
        </w:rPr>
        <w:t xml:space="preserve"> </w:t>
      </w:r>
      <w:r w:rsidRPr="00F130AF">
        <w:rPr>
          <w:rFonts w:cstheme="minorHAnsi"/>
          <w:sz w:val="24"/>
          <w:szCs w:val="24"/>
          <w:shd w:val="clear" w:color="auto" w:fill="FFFFFF"/>
        </w:rPr>
        <w:t>Überdies werden alle Gebäudedächer begrünt werden.</w:t>
      </w:r>
      <w:r w:rsidRPr="00F130AF">
        <w:rPr>
          <w:rFonts w:cstheme="minorHAnsi"/>
          <w:sz w:val="24"/>
          <w:szCs w:val="24"/>
        </w:rPr>
        <w:t xml:space="preserve"> „Mit dem nächsten Schritt unseres </w:t>
      </w:r>
      <w:r w:rsidRPr="00323C57">
        <w:rPr>
          <w:rFonts w:cstheme="minorHAnsi"/>
          <w:sz w:val="24"/>
          <w:szCs w:val="24"/>
        </w:rPr>
        <w:t xml:space="preserve">Werkentwicklungsplanes agieren wir strategisch und mit Weitblick. Wir schaffen damit auch Standards in der Lebensmittelproduktion. Zudem </w:t>
      </w:r>
      <w:r w:rsidRPr="00323C57">
        <w:rPr>
          <w:rFonts w:cstheme="minorHAnsi"/>
          <w:sz w:val="24"/>
          <w:szCs w:val="24"/>
        </w:rPr>
        <w:lastRenderedPageBreak/>
        <w:t xml:space="preserve">erhöhen wir unsere Effizienz und lasten </w:t>
      </w:r>
      <w:r>
        <w:rPr>
          <w:rFonts w:cstheme="minorHAnsi"/>
          <w:sz w:val="24"/>
          <w:szCs w:val="24"/>
        </w:rPr>
        <w:t xml:space="preserve">unsere Kapazitäten optimal aus", </w:t>
      </w:r>
      <w:r w:rsidRPr="00323C57">
        <w:rPr>
          <w:rFonts w:cstheme="minorHAnsi"/>
          <w:sz w:val="24"/>
          <w:szCs w:val="24"/>
        </w:rPr>
        <w:t>betonte</w:t>
      </w:r>
      <w:r>
        <w:rPr>
          <w:rFonts w:cstheme="minorHAnsi"/>
          <w:sz w:val="24"/>
          <w:szCs w:val="24"/>
        </w:rPr>
        <w:t xml:space="preserve"> Peter Ritzer, als Gesamtverantwortlicher der Hilcona Werksentwicklungsplanung</w:t>
      </w:r>
      <w:r w:rsidRPr="00323C57">
        <w:rPr>
          <w:rFonts w:cstheme="minorHAnsi"/>
          <w:sz w:val="24"/>
          <w:szCs w:val="24"/>
        </w:rPr>
        <w:t>.</w:t>
      </w:r>
    </w:p>
    <w:p w:rsidR="005B5813" w:rsidRDefault="005B5813" w:rsidP="005B5813">
      <w:pPr>
        <w:rPr>
          <w:rFonts w:cstheme="minorHAnsi"/>
          <w:sz w:val="24"/>
          <w:szCs w:val="24"/>
        </w:rPr>
      </w:pPr>
    </w:p>
    <w:p w:rsidR="005B5813" w:rsidRDefault="005B5813" w:rsidP="005B5813">
      <w:pPr>
        <w:rPr>
          <w:rFonts w:cstheme="minorHAnsi"/>
          <w:sz w:val="24"/>
          <w:szCs w:val="24"/>
        </w:rPr>
      </w:pPr>
    </w:p>
    <w:p w:rsidR="005B5813" w:rsidRPr="00BE16FB" w:rsidRDefault="005B5813" w:rsidP="005B5813">
      <w:pPr>
        <w:rPr>
          <w:rFonts w:cstheme="minorHAnsi"/>
          <w:sz w:val="24"/>
          <w:szCs w:val="24"/>
          <w:lang w:val="de-LI"/>
        </w:rPr>
      </w:pPr>
    </w:p>
    <w:p w:rsidR="005B5813" w:rsidRDefault="005B5813" w:rsidP="005B5813">
      <w:pPr>
        <w:pStyle w:val="StandardWeb"/>
        <w:shd w:val="clear" w:color="auto" w:fill="FFFFFF"/>
        <w:textAlignment w:val="baseline"/>
        <w:rPr>
          <w:rFonts w:ascii="Arial" w:hAnsi="Arial" w:cs="Arial"/>
          <w:color w:val="494949"/>
        </w:rPr>
      </w:pPr>
    </w:p>
    <w:p w:rsidR="00102E80" w:rsidRDefault="00102E80"/>
    <w:sectPr w:rsidR="00102E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A5023"/>
    <w:multiLevelType w:val="hybridMultilevel"/>
    <w:tmpl w:val="8188E594"/>
    <w:lvl w:ilvl="0" w:tplc="CF5EF1B6">
      <w:numFmt w:val="bullet"/>
      <w:lvlText w:val="-"/>
      <w:lvlJc w:val="left"/>
      <w:pPr>
        <w:ind w:left="720" w:hanging="360"/>
      </w:pPr>
      <w:rPr>
        <w:rFonts w:ascii="Verdana" w:eastAsia="Calibri" w:hAnsi="Verdana" w:cs="Times New Roman" w:hint="default"/>
      </w:rPr>
    </w:lvl>
    <w:lvl w:ilvl="1" w:tplc="14070003">
      <w:start w:val="1"/>
      <w:numFmt w:val="bullet"/>
      <w:lvlText w:val="o"/>
      <w:lvlJc w:val="left"/>
      <w:pPr>
        <w:ind w:left="1440" w:hanging="360"/>
      </w:pPr>
      <w:rPr>
        <w:rFonts w:ascii="Courier New" w:hAnsi="Courier New" w:cs="Courier New" w:hint="default"/>
      </w:rPr>
    </w:lvl>
    <w:lvl w:ilvl="2" w:tplc="14070005">
      <w:start w:val="1"/>
      <w:numFmt w:val="bullet"/>
      <w:lvlText w:val=""/>
      <w:lvlJc w:val="left"/>
      <w:pPr>
        <w:ind w:left="2160" w:hanging="360"/>
      </w:pPr>
      <w:rPr>
        <w:rFonts w:ascii="Wingdings" w:hAnsi="Wingdings" w:hint="default"/>
      </w:rPr>
    </w:lvl>
    <w:lvl w:ilvl="3" w:tplc="14070001">
      <w:start w:val="1"/>
      <w:numFmt w:val="bullet"/>
      <w:lvlText w:val=""/>
      <w:lvlJc w:val="left"/>
      <w:pPr>
        <w:ind w:left="2880" w:hanging="360"/>
      </w:pPr>
      <w:rPr>
        <w:rFonts w:ascii="Symbol" w:hAnsi="Symbol" w:hint="default"/>
      </w:rPr>
    </w:lvl>
    <w:lvl w:ilvl="4" w:tplc="14070003">
      <w:start w:val="1"/>
      <w:numFmt w:val="bullet"/>
      <w:lvlText w:val="o"/>
      <w:lvlJc w:val="left"/>
      <w:pPr>
        <w:ind w:left="3600" w:hanging="360"/>
      </w:pPr>
      <w:rPr>
        <w:rFonts w:ascii="Courier New" w:hAnsi="Courier New" w:cs="Courier New" w:hint="default"/>
      </w:rPr>
    </w:lvl>
    <w:lvl w:ilvl="5" w:tplc="14070005">
      <w:start w:val="1"/>
      <w:numFmt w:val="bullet"/>
      <w:lvlText w:val=""/>
      <w:lvlJc w:val="left"/>
      <w:pPr>
        <w:ind w:left="4320" w:hanging="360"/>
      </w:pPr>
      <w:rPr>
        <w:rFonts w:ascii="Wingdings" w:hAnsi="Wingdings" w:hint="default"/>
      </w:rPr>
    </w:lvl>
    <w:lvl w:ilvl="6" w:tplc="14070001">
      <w:start w:val="1"/>
      <w:numFmt w:val="bullet"/>
      <w:lvlText w:val=""/>
      <w:lvlJc w:val="left"/>
      <w:pPr>
        <w:ind w:left="5040" w:hanging="360"/>
      </w:pPr>
      <w:rPr>
        <w:rFonts w:ascii="Symbol" w:hAnsi="Symbol" w:hint="default"/>
      </w:rPr>
    </w:lvl>
    <w:lvl w:ilvl="7" w:tplc="14070003">
      <w:start w:val="1"/>
      <w:numFmt w:val="bullet"/>
      <w:lvlText w:val="o"/>
      <w:lvlJc w:val="left"/>
      <w:pPr>
        <w:ind w:left="5760" w:hanging="360"/>
      </w:pPr>
      <w:rPr>
        <w:rFonts w:ascii="Courier New" w:hAnsi="Courier New" w:cs="Courier New" w:hint="default"/>
      </w:rPr>
    </w:lvl>
    <w:lvl w:ilvl="8" w:tplc="1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3"/>
    <w:rsid w:val="00102E80"/>
    <w:rsid w:val="005B581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63D58"/>
  <w15:chartTrackingRefBased/>
  <w15:docId w15:val="{3D6ED98C-AF55-4BEE-9A2C-77C20047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5813"/>
    <w:rPr>
      <w:rFonts w:asciiTheme="minorHAnsi" w:hAnsiTheme="minorHAnsi"/>
      <w:sz w:val="2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B5813"/>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rsid w:val="005B5813"/>
    <w:pPr>
      <w:spacing w:after="0" w:line="240" w:lineRule="auto"/>
      <w:ind w:left="720"/>
    </w:pPr>
    <w:rPr>
      <w:rFonts w:ascii="Calibri" w:hAnsi="Calibri" w:cs="Calibri"/>
    </w:rPr>
  </w:style>
  <w:style w:type="character" w:styleId="Kommentarzeichen">
    <w:name w:val="annotation reference"/>
    <w:basedOn w:val="Absatz-Standardschriftart"/>
    <w:uiPriority w:val="99"/>
    <w:semiHidden/>
    <w:unhideWhenUsed/>
    <w:rsid w:val="005B5813"/>
    <w:rPr>
      <w:sz w:val="16"/>
      <w:szCs w:val="16"/>
    </w:rPr>
  </w:style>
  <w:style w:type="paragraph" w:styleId="Kommentartext">
    <w:name w:val="annotation text"/>
    <w:basedOn w:val="Standard"/>
    <w:link w:val="KommentartextZchn"/>
    <w:uiPriority w:val="99"/>
    <w:semiHidden/>
    <w:unhideWhenUsed/>
    <w:rsid w:val="005B58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B5813"/>
    <w:rPr>
      <w:rFonts w:asciiTheme="minorHAnsi" w:hAnsiTheme="minorHAnsi"/>
      <w:szCs w:val="20"/>
      <w:lang w:val="de-AT"/>
    </w:rPr>
  </w:style>
  <w:style w:type="paragraph" w:styleId="Sprechblasentext">
    <w:name w:val="Balloon Text"/>
    <w:basedOn w:val="Standard"/>
    <w:link w:val="SprechblasentextZchn"/>
    <w:uiPriority w:val="99"/>
    <w:semiHidden/>
    <w:unhideWhenUsed/>
    <w:rsid w:val="005B581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5813"/>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B2B158723457C44846DF830C6DD6274" ma:contentTypeVersion="0" ma:contentTypeDescription="Ein neues Dokument erstellen." ma:contentTypeScope="" ma:versionID="9aef9a128044210ec665185cd0a9a19d">
  <xsd:schema xmlns:xsd="http://www.w3.org/2001/XMLSchema" xmlns:xs="http://www.w3.org/2001/XMLSchema" xmlns:p="http://schemas.microsoft.com/office/2006/metadata/properties" xmlns:ns2="a034fcf7-bdc6-42c5-9529-e9a240efd4aa" targetNamespace="http://schemas.microsoft.com/office/2006/metadata/properties" ma:root="true" ma:fieldsID="6eeeca2760c51a6741e1b69b61512c0c" ns2:_="">
    <xsd:import namespace="a034fcf7-bdc6-42c5-9529-e9a240efd4aa"/>
    <xsd:element name="properties">
      <xsd:complexType>
        <xsd:sequence>
          <xsd:element name="documentManagement">
            <xsd:complexType>
              <xsd:all>
                <xsd:element ref="ns2:bell_doc_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fcf7-bdc6-42c5-9529-e9a240efd4aa" elementFormDefault="qualified">
    <xsd:import namespace="http://schemas.microsoft.com/office/2006/documentManagement/types"/>
    <xsd:import namespace="http://schemas.microsoft.com/office/infopath/2007/PartnerControls"/>
    <xsd:element name="bell_doc_language" ma:index="8" nillable="true" ma:displayName="Dok_Sprache" ma:format="Dropdown" ma:internalName="bell_doc_language">
      <xsd:simpleType>
        <xsd:restriction base="dms:Choice">
          <xsd:enumeration value="German"/>
          <xsd:enumeration value="English"/>
          <xsd:enumeration value="Frenc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ell_doc_language xmlns="a034fcf7-bdc6-42c5-9529-e9a240efd4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5831A-F584-453C-9638-A65DAD9C9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4fcf7-bdc6-42c5-9529-e9a240efd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7E41FD-64F9-4997-BD09-F085C8B376CE}">
  <ds:schemaRefs>
    <ds:schemaRef ds:uri="http://schemas.microsoft.com/office/2006/metadata/properties"/>
    <ds:schemaRef ds:uri="http://schemas.microsoft.com/office/infopath/2007/PartnerControls"/>
    <ds:schemaRef ds:uri="a034fcf7-bdc6-42c5-9529-e9a240efd4aa"/>
  </ds:schemaRefs>
</ds:datastoreItem>
</file>

<file path=customXml/itemProps3.xml><?xml version="1.0" encoding="utf-8"?>
<ds:datastoreItem xmlns:ds="http://schemas.openxmlformats.org/officeDocument/2006/customXml" ds:itemID="{3C60628B-0974-4990-A243-235BD0B26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2537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Bell Food Group</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Amann, Markus</dc:creator>
  <cp:keywords/>
  <dc:description/>
  <cp:lastModifiedBy>Amann, Markus</cp:lastModifiedBy>
  <cp:revision>1</cp:revision>
  <dcterms:created xsi:type="dcterms:W3CDTF">2023-01-23T12:08:00Z</dcterms:created>
  <dcterms:modified xsi:type="dcterms:W3CDTF">2023-01-23T12:14:00Z</dcterms:modified>
</cp:coreProperties>
</file>